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3FAC" w14:textId="6E2260CE" w:rsidR="00854ED0" w:rsidRPr="00AB4199" w:rsidRDefault="00854ED0" w:rsidP="008C09BB">
      <w:pPr>
        <w:pStyle w:val="a7"/>
        <w:rPr>
          <w:rStyle w:val="a8"/>
          <w:rFonts w:ascii="Times New Roman" w:hAnsi="Times New Roman" w:cs="Times New Roman"/>
        </w:rPr>
      </w:pPr>
      <w:proofErr w:type="gramStart"/>
      <w:r w:rsidRPr="00AB4199">
        <w:rPr>
          <w:rStyle w:val="a8"/>
          <w:rFonts w:ascii="Times New Roman" w:hAnsi="Times New Roman" w:cs="Times New Roman"/>
        </w:rPr>
        <w:t>IR</w:t>
      </w:r>
      <w:r w:rsidR="00874D7A" w:rsidRPr="00AB4199">
        <w:rPr>
          <w:rStyle w:val="a8"/>
          <w:rFonts w:ascii="Times New Roman" w:hAnsi="Times New Roman" w:cs="Times New Roman"/>
        </w:rPr>
        <w:t>F(</w:t>
      </w:r>
      <w:proofErr w:type="gramEnd"/>
      <w:r w:rsidR="00874D7A" w:rsidRPr="00AB4199">
        <w:rPr>
          <w:rStyle w:val="a8"/>
          <w:rFonts w:ascii="Times New Roman" w:hAnsi="Times New Roman" w:cs="Times New Roman"/>
        </w:rPr>
        <w:t>V1.0</w:t>
      </w:r>
      <w:r w:rsidRPr="00AB4199">
        <w:rPr>
          <w:rStyle w:val="a8"/>
          <w:rFonts w:ascii="Times New Roman" w:hAnsi="Times New Roman" w:cs="Times New Roman"/>
        </w:rPr>
        <w:t>, immune repertoire format</w:t>
      </w:r>
      <w:r w:rsidR="00874D7A" w:rsidRPr="00AB4199">
        <w:rPr>
          <w:rStyle w:val="a8"/>
          <w:rFonts w:ascii="Times New Roman" w:hAnsi="Times New Roman" w:cs="Times New Roman"/>
        </w:rPr>
        <w:t>)</w:t>
      </w:r>
      <w:r w:rsidRPr="00AB4199">
        <w:rPr>
          <w:rStyle w:val="a8"/>
          <w:rFonts w:ascii="Times New Roman" w:hAnsi="Times New Roman" w:cs="Times New Roman"/>
        </w:rPr>
        <w:t xml:space="preserve"> specification</w:t>
      </w:r>
    </w:p>
    <w:p w14:paraId="2645A712" w14:textId="2CF6C27D" w:rsidR="00874D7A" w:rsidRPr="00AB4199" w:rsidRDefault="00874D7A">
      <w:pPr>
        <w:rPr>
          <w:rFonts w:ascii="Times New Roman" w:hAnsi="Times New Roman" w:cs="Times New Roman"/>
        </w:rPr>
      </w:pPr>
    </w:p>
    <w:p w14:paraId="54997FAF" w14:textId="118FED9C" w:rsidR="00854ED0" w:rsidRPr="00AB4199" w:rsidRDefault="00854ED0" w:rsidP="00854ED0">
      <w:pPr>
        <w:pStyle w:val="3"/>
        <w:rPr>
          <w:rFonts w:ascii="Times New Roman" w:hAnsi="Times New Roman" w:cs="Times New Roman"/>
        </w:rPr>
      </w:pPr>
      <w:r w:rsidRPr="00AB4199">
        <w:rPr>
          <w:rFonts w:ascii="Times New Roman" w:hAnsi="Times New Roman" w:cs="Times New Roman"/>
        </w:rPr>
        <w:t>IRF specification</w:t>
      </w:r>
    </w:p>
    <w:p w14:paraId="599B35FD" w14:textId="35757654" w:rsidR="008C09BB" w:rsidRPr="007F6724" w:rsidRDefault="008C09BB" w:rsidP="008D27A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AB4199">
        <w:rPr>
          <w:rFonts w:ascii="Times New Roman" w:hAnsi="Times New Roman" w:cs="Times New Roman"/>
          <w:sz w:val="20"/>
          <w:szCs w:val="20"/>
        </w:rPr>
        <w:t>IRF is a text-based format for storing TCR and BCR repertoire.</w:t>
      </w:r>
      <w:r w:rsidR="00AB4199" w:rsidRPr="00AB4199">
        <w:rPr>
          <w:rFonts w:ascii="Times New Roman" w:hAnsi="Times New Roman" w:cs="Times New Roman"/>
          <w:sz w:val="20"/>
          <w:szCs w:val="20"/>
        </w:rPr>
        <w:t xml:space="preserve"> 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In the format, each line typically represents </w:t>
      </w:r>
      <w:r w:rsidR="008D27A4">
        <w:rPr>
          <w:rFonts w:ascii="Times New Roman" w:hAnsi="Times New Roman" w:cs="Times New Roman"/>
          <w:kern w:val="0"/>
          <w:sz w:val="20"/>
          <w:szCs w:val="20"/>
        </w:rPr>
        <w:t xml:space="preserve">the annotated information of unique nucleotide sequence. </w:t>
      </w:r>
      <w:r w:rsidR="00914BBD">
        <w:rPr>
          <w:rFonts w:ascii="Times New Roman" w:hAnsi="Times New Roman" w:cs="Times New Roman"/>
          <w:kern w:val="0"/>
          <w:sz w:val="20"/>
          <w:szCs w:val="20"/>
        </w:rPr>
        <w:t xml:space="preserve">The annotated information </w:t>
      </w:r>
      <w:proofErr w:type="gramStart"/>
      <w:r w:rsidR="00914BBD">
        <w:rPr>
          <w:rFonts w:ascii="Times New Roman" w:hAnsi="Times New Roman" w:cs="Times New Roman"/>
          <w:kern w:val="0"/>
          <w:sz w:val="20"/>
          <w:szCs w:val="20"/>
        </w:rPr>
        <w:t>include</w:t>
      </w:r>
      <w:proofErr w:type="gramEnd"/>
      <w:r w:rsidR="007F6724">
        <w:rPr>
          <w:rFonts w:ascii="Times New Roman" w:hAnsi="Times New Roman" w:cs="Times New Roman"/>
          <w:kern w:val="0"/>
          <w:sz w:val="20"/>
          <w:szCs w:val="20"/>
        </w:rPr>
        <w:t xml:space="preserve"> the alignment records and structure of clone such as CDR</w:t>
      </w:r>
      <w:r w:rsidR="00861EF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(</w:t>
      </w:r>
      <w:r w:rsidR="007F6724" w:rsidRPr="007F6724">
        <w:rPr>
          <w:rFonts w:ascii="Times New Roman" w:hAnsi="Times New Roman" w:cs="Times New Roman"/>
          <w:kern w:val="0"/>
          <w:sz w:val="20"/>
          <w:szCs w:val="20"/>
        </w:rPr>
        <w:t>Complementarity-determining region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) and FR</w:t>
      </w:r>
      <w:r w:rsidR="00861EF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(</w:t>
      </w:r>
      <w:r w:rsidR="007F6724" w:rsidRPr="007F6724">
        <w:rPr>
          <w:rFonts w:ascii="Times New Roman" w:hAnsi="Times New Roman" w:cs="Times New Roman"/>
          <w:kern w:val="0"/>
          <w:sz w:val="20"/>
          <w:szCs w:val="20"/>
        </w:rPr>
        <w:t>framework region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 xml:space="preserve">) region. If paired two chains, such as TCR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sym w:font="Symbol" w:char="F061"/>
      </w:r>
      <w:r w:rsidR="007F6724">
        <w:rPr>
          <w:rFonts w:ascii="Times New Roman" w:hAnsi="Times New Roman" w:cs="Times New Roman"/>
          <w:kern w:val="0"/>
          <w:sz w:val="20"/>
          <w:szCs w:val="20"/>
        </w:rPr>
        <w:t xml:space="preserve"> and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sym w:font="Symbol" w:char="F062"/>
      </w:r>
      <w:r w:rsidR="007F6724">
        <w:rPr>
          <w:rFonts w:ascii="Times New Roman" w:hAnsi="Times New Roman" w:cs="Times New Roman"/>
          <w:kern w:val="0"/>
          <w:sz w:val="20"/>
          <w:szCs w:val="20"/>
        </w:rPr>
        <w:t xml:space="preserve"> or heavy chain and light chain, are sequenced at the same time, the paired sequences are deposited at the </w:t>
      </w:r>
      <w:r w:rsidR="007F6724" w:rsidRPr="007F6724">
        <w:rPr>
          <w:rFonts w:ascii="Times New Roman" w:hAnsi="Times New Roman" w:cs="Times New Roman"/>
          <w:kern w:val="0"/>
          <w:sz w:val="20"/>
          <w:szCs w:val="20"/>
        </w:rPr>
        <w:t>adjacent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 xml:space="preserve"> two lines, which can be identified by the same ID. 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>Each line</w:t>
      </w:r>
      <w:r w:rsidR="00AB4199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has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27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 mandatory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fi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elds. These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fi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>elds always appear in the same order and must be present, but their values</w:t>
      </w:r>
      <w:r w:rsidR="00AB4199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can be </w:t>
      </w:r>
      <w:r w:rsidR="007F6724">
        <w:rPr>
          <w:rFonts w:ascii="Times New Roman" w:hAnsi="Times New Roman" w:cs="Times New Roman"/>
          <w:kern w:val="0"/>
          <w:sz w:val="20"/>
          <w:szCs w:val="20"/>
        </w:rPr>
        <w:t>used “</w:t>
      </w:r>
      <w:proofErr w:type="spellStart"/>
      <w:r w:rsidR="007F6724">
        <w:rPr>
          <w:rFonts w:ascii="Times New Roman" w:hAnsi="Times New Roman" w:cs="Times New Roman"/>
          <w:kern w:val="0"/>
          <w:sz w:val="20"/>
          <w:szCs w:val="20"/>
        </w:rPr>
        <w:t>na</w:t>
      </w:r>
      <w:proofErr w:type="spellEnd"/>
      <w:r w:rsidR="007F6724">
        <w:rPr>
          <w:rFonts w:ascii="Times New Roman" w:hAnsi="Times New Roman" w:cs="Times New Roman"/>
          <w:kern w:val="0"/>
          <w:sz w:val="20"/>
          <w:szCs w:val="20"/>
        </w:rPr>
        <w:t>” instead</w:t>
      </w:r>
      <w:r w:rsidR="00AB4199" w:rsidRPr="00AB4199">
        <w:rPr>
          <w:rFonts w:ascii="Times New Roman" w:hAnsi="Times New Roman" w:cs="Times New Roman"/>
          <w:kern w:val="0"/>
          <w:sz w:val="20"/>
          <w:szCs w:val="20"/>
        </w:rPr>
        <w:t xml:space="preserve"> if the corresponding information is unavailable.</w:t>
      </w:r>
    </w:p>
    <w:p w14:paraId="28F91FC0" w14:textId="76495758" w:rsidR="00854ED0" w:rsidRDefault="00854ED0" w:rsidP="00854ED0">
      <w:pPr>
        <w:pStyle w:val="3"/>
        <w:rPr>
          <w:rFonts w:ascii="Times New Roman" w:hAnsi="Times New Roman" w:cs="Times New Roman"/>
        </w:rPr>
      </w:pPr>
      <w:r w:rsidRPr="00AB4199">
        <w:rPr>
          <w:rFonts w:ascii="Times New Roman" w:hAnsi="Times New Roman" w:cs="Times New Roman"/>
        </w:rPr>
        <w:t>An example</w:t>
      </w:r>
    </w:p>
    <w:p w14:paraId="76A8BB35" w14:textId="22BC9DE7" w:rsidR="00861EFD" w:rsidRPr="002E57C4" w:rsidRDefault="002E57C4" w:rsidP="00861EFD">
      <w:pPr>
        <w:ind w:leftChars="-810" w:hangingChars="810" w:hanging="1701"/>
      </w:pPr>
      <w:r w:rsidRPr="002E57C4">
        <w:drawing>
          <wp:inline distT="0" distB="0" distL="0" distR="0" wp14:anchorId="112B7113" wp14:editId="17991E9E">
            <wp:extent cx="7419090" cy="13199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2" cy="133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0315" w14:textId="77220D50" w:rsidR="00854ED0" w:rsidRPr="00AB4199" w:rsidRDefault="00854ED0" w:rsidP="00854ED0">
      <w:pPr>
        <w:pStyle w:val="3"/>
        <w:rPr>
          <w:rFonts w:ascii="Times New Roman" w:hAnsi="Times New Roman" w:cs="Times New Roman"/>
        </w:rPr>
      </w:pPr>
      <w:r w:rsidRPr="00AB4199">
        <w:rPr>
          <w:rFonts w:ascii="Times New Roman" w:hAnsi="Times New Roman" w:cs="Times New Roman"/>
        </w:rPr>
        <w:t>Specific format</w:t>
      </w:r>
      <w:bookmarkStart w:id="0" w:name="_GoBack"/>
      <w:bookmarkEnd w:id="0"/>
    </w:p>
    <w:p w14:paraId="0ADE267F" w14:textId="0989726B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6B4511">
        <w:rPr>
          <w:rFonts w:ascii="Times New Roman" w:hAnsi="Times New Roman" w:cs="Times New Roman"/>
          <w:b/>
        </w:rPr>
        <w:t>ID</w:t>
      </w:r>
      <w:r w:rsidRPr="00AB4199">
        <w:rPr>
          <w:rFonts w:ascii="Times New Roman" w:hAnsi="Times New Roman" w:cs="Times New Roman"/>
        </w:rPr>
        <w:t xml:space="preserve">: </w:t>
      </w:r>
      <w:r w:rsidR="00861EFD">
        <w:rPr>
          <w:rFonts w:ascii="Times New Roman" w:hAnsi="Times New Roman" w:cs="Times New Roman"/>
        </w:rPr>
        <w:t xml:space="preserve">sequence id, </w:t>
      </w:r>
      <w:r w:rsidR="006B4511">
        <w:rPr>
          <w:rFonts w:ascii="Times New Roman" w:hAnsi="Times New Roman" w:cs="Times New Roman"/>
        </w:rPr>
        <w:t xml:space="preserve">the id is unique in the sample and the paired sequence derived from paired chains (such as T cell </w:t>
      </w:r>
      <w:r w:rsidR="006B4511">
        <w:rPr>
          <w:rFonts w:ascii="Times New Roman" w:hAnsi="Times New Roman" w:cs="Times New Roman"/>
        </w:rPr>
        <w:sym w:font="Symbol" w:char="F061"/>
      </w:r>
      <w:r w:rsidR="006B4511">
        <w:rPr>
          <w:rFonts w:ascii="Times New Roman" w:hAnsi="Times New Roman" w:cs="Times New Roman"/>
        </w:rPr>
        <w:t xml:space="preserve"> and </w:t>
      </w:r>
      <w:r w:rsidR="006B4511">
        <w:rPr>
          <w:rFonts w:ascii="Times New Roman" w:hAnsi="Times New Roman" w:cs="Times New Roman"/>
        </w:rPr>
        <w:sym w:font="Symbol" w:char="F062"/>
      </w:r>
      <w:r w:rsidR="006B4511">
        <w:rPr>
          <w:rFonts w:ascii="Times New Roman" w:hAnsi="Times New Roman" w:cs="Times New Roman"/>
        </w:rPr>
        <w:t xml:space="preserve"> chains, or B cell heavy and light chains) use the same id.</w:t>
      </w:r>
    </w:p>
    <w:p w14:paraId="108DD636" w14:textId="59769C9F" w:rsidR="00874D7A" w:rsidRPr="00AB4199" w:rsidRDefault="006B4511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6B4511">
        <w:rPr>
          <w:rFonts w:ascii="Times New Roman" w:hAnsi="Times New Roman" w:cs="Times New Roman"/>
          <w:b/>
        </w:rPr>
        <w:t>l</w:t>
      </w:r>
      <w:r w:rsidR="00854ED0" w:rsidRPr="006B4511">
        <w:rPr>
          <w:rFonts w:ascii="Times New Roman" w:hAnsi="Times New Roman" w:cs="Times New Roman"/>
          <w:b/>
        </w:rPr>
        <w:t>ocus</w:t>
      </w:r>
      <w:r>
        <w:rPr>
          <w:rFonts w:ascii="Times New Roman" w:hAnsi="Times New Roman" w:cs="Times New Roman"/>
        </w:rPr>
        <w:t>: represents the single chain, such as TRA, TRB, TRD, TRG, IGH, IGK, IGL.</w:t>
      </w:r>
    </w:p>
    <w:p w14:paraId="66B6BF6D" w14:textId="0411F6F0" w:rsidR="00874D7A" w:rsidRPr="00AB4199" w:rsidRDefault="006B4511" w:rsidP="006B4511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6B4511">
        <w:rPr>
          <w:rFonts w:ascii="Times New Roman" w:hAnsi="Times New Roman" w:cs="Times New Roman"/>
          <w:b/>
        </w:rPr>
        <w:t>f</w:t>
      </w:r>
      <w:r w:rsidR="00874D7A" w:rsidRPr="006B4511">
        <w:rPr>
          <w:rFonts w:ascii="Times New Roman" w:hAnsi="Times New Roman" w:cs="Times New Roman"/>
          <w:b/>
        </w:rPr>
        <w:t>unctional</w:t>
      </w:r>
      <w:r>
        <w:rPr>
          <w:rFonts w:ascii="Times New Roman" w:hAnsi="Times New Roman" w:cs="Times New Roman"/>
        </w:rPr>
        <w:t>: the sequence is productive or unproductive. The productive sequence is marked as “in-frame” and the unproductive sequences are marked by “out-of-</w:t>
      </w:r>
      <w:proofErr w:type="gramStart"/>
      <w:r>
        <w:rPr>
          <w:rFonts w:ascii="Times New Roman" w:hAnsi="Times New Roman" w:cs="Times New Roman"/>
        </w:rPr>
        <w:t>frame(</w:t>
      </w:r>
      <w:proofErr w:type="gramEnd"/>
      <w:r>
        <w:rPr>
          <w:rFonts w:ascii="Times New Roman" w:hAnsi="Times New Roman" w:cs="Times New Roman"/>
        </w:rPr>
        <w:t>CDR3 length)”, “out-of-frame(stop codon)” and “</w:t>
      </w:r>
      <w:r w:rsidRPr="006B4511">
        <w:rPr>
          <w:rFonts w:ascii="Times New Roman" w:hAnsi="Times New Roman" w:cs="Times New Roman"/>
        </w:rPr>
        <w:t>pseudogene</w:t>
      </w:r>
      <w:r>
        <w:rPr>
          <w:rFonts w:ascii="Times New Roman" w:hAnsi="Times New Roman" w:cs="Times New Roman"/>
        </w:rPr>
        <w:t xml:space="preserve">”. </w:t>
      </w:r>
      <w:r w:rsidR="00892FF7">
        <w:rPr>
          <w:rFonts w:ascii="Times New Roman" w:hAnsi="Times New Roman" w:cs="Times New Roman"/>
        </w:rPr>
        <w:t>“out-of-</w:t>
      </w:r>
      <w:proofErr w:type="gramStart"/>
      <w:r w:rsidR="00892FF7">
        <w:rPr>
          <w:rFonts w:ascii="Times New Roman" w:hAnsi="Times New Roman" w:cs="Times New Roman"/>
        </w:rPr>
        <w:t>frame(</w:t>
      </w:r>
      <w:proofErr w:type="gramEnd"/>
      <w:r w:rsidR="00892FF7">
        <w:rPr>
          <w:rFonts w:ascii="Times New Roman" w:hAnsi="Times New Roman" w:cs="Times New Roman"/>
        </w:rPr>
        <w:t>CDR3 length)”: the length of CDR3 nucleotide sequence is not the multiple of 3. “out-of-</w:t>
      </w:r>
      <w:proofErr w:type="gramStart"/>
      <w:r w:rsidR="00892FF7">
        <w:rPr>
          <w:rFonts w:ascii="Times New Roman" w:hAnsi="Times New Roman" w:cs="Times New Roman"/>
        </w:rPr>
        <w:t>frame(</w:t>
      </w:r>
      <w:proofErr w:type="gramEnd"/>
      <w:r w:rsidR="00892FF7">
        <w:rPr>
          <w:rFonts w:ascii="Times New Roman" w:hAnsi="Times New Roman" w:cs="Times New Roman"/>
        </w:rPr>
        <w:t xml:space="preserve">stop codon)”: the sequence contains a stop codon. </w:t>
      </w:r>
      <w:r w:rsidR="00F90B86">
        <w:rPr>
          <w:rFonts w:ascii="Times New Roman" w:hAnsi="Times New Roman" w:cs="Times New Roman"/>
        </w:rPr>
        <w:t>“</w:t>
      </w:r>
      <w:r w:rsidR="00F90B86" w:rsidRPr="006B4511">
        <w:rPr>
          <w:rFonts w:ascii="Times New Roman" w:hAnsi="Times New Roman" w:cs="Times New Roman"/>
        </w:rPr>
        <w:t>pseudogene</w:t>
      </w:r>
      <w:r w:rsidR="00F90B86">
        <w:rPr>
          <w:rFonts w:ascii="Times New Roman" w:hAnsi="Times New Roman" w:cs="Times New Roman"/>
        </w:rPr>
        <w:t>”: the sequence is mapped to one of pseudo- V, D or J gene segment.</w:t>
      </w:r>
    </w:p>
    <w:p w14:paraId="5CF6CFED" w14:textId="667F3365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6B4511">
        <w:rPr>
          <w:rFonts w:ascii="Times New Roman" w:hAnsi="Times New Roman" w:cs="Times New Roman"/>
          <w:b/>
        </w:rPr>
        <w:t>vGene</w:t>
      </w:r>
      <w:proofErr w:type="spellEnd"/>
      <w:r w:rsidR="006B4511">
        <w:rPr>
          <w:rFonts w:ascii="Times New Roman" w:hAnsi="Times New Roman" w:cs="Times New Roman"/>
        </w:rPr>
        <w:t xml:space="preserve">: </w:t>
      </w:r>
      <w:r w:rsidR="00F90B86">
        <w:rPr>
          <w:rFonts w:ascii="Times New Roman" w:hAnsi="Times New Roman" w:cs="Times New Roman"/>
        </w:rPr>
        <w:t>identified</w:t>
      </w:r>
      <w:r w:rsidR="006B4511">
        <w:rPr>
          <w:rFonts w:ascii="Times New Roman" w:hAnsi="Times New Roman" w:cs="Times New Roman"/>
        </w:rPr>
        <w:t xml:space="preserve"> V</w:t>
      </w:r>
      <w:r w:rsidR="00F90B86">
        <w:rPr>
          <w:rFonts w:ascii="Times New Roman" w:hAnsi="Times New Roman" w:cs="Times New Roman"/>
        </w:rPr>
        <w:t>(variable)</w:t>
      </w:r>
      <w:r w:rsidR="006B4511">
        <w:rPr>
          <w:rFonts w:ascii="Times New Roman" w:hAnsi="Times New Roman" w:cs="Times New Roman"/>
        </w:rPr>
        <w:t xml:space="preserve"> gene segment</w:t>
      </w:r>
      <w:r w:rsidR="00F90B86">
        <w:rPr>
          <w:rFonts w:ascii="Times New Roman" w:hAnsi="Times New Roman" w:cs="Times New Roman"/>
        </w:rPr>
        <w:t xml:space="preserve"> for the sequence</w:t>
      </w:r>
      <w:r w:rsidR="006B4511">
        <w:rPr>
          <w:rFonts w:ascii="Times New Roman" w:hAnsi="Times New Roman" w:cs="Times New Roman"/>
        </w:rPr>
        <w:t xml:space="preserve">. </w:t>
      </w:r>
      <w:r w:rsidR="00F90B86">
        <w:rPr>
          <w:rFonts w:ascii="Times New Roman" w:hAnsi="Times New Roman" w:cs="Times New Roman"/>
        </w:rPr>
        <w:t>The reference genes are derived from IMGT database.</w:t>
      </w:r>
    </w:p>
    <w:p w14:paraId="4F4317D3" w14:textId="44028E4C" w:rsidR="00874D7A" w:rsidRPr="00AB4199" w:rsidRDefault="00874D7A" w:rsidP="00F90B86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F6186">
        <w:rPr>
          <w:rFonts w:ascii="Times New Roman" w:hAnsi="Times New Roman" w:cs="Times New Roman"/>
          <w:b/>
        </w:rPr>
        <w:t>dGene</w:t>
      </w:r>
      <w:proofErr w:type="spellEnd"/>
      <w:r w:rsidR="00F90B86">
        <w:rPr>
          <w:rFonts w:ascii="Times New Roman" w:hAnsi="Times New Roman" w:cs="Times New Roman"/>
        </w:rPr>
        <w:t>: identified D(</w:t>
      </w:r>
      <w:r w:rsidR="00F90B86" w:rsidRPr="00F90B86">
        <w:rPr>
          <w:rFonts w:ascii="Times New Roman" w:hAnsi="Times New Roman" w:cs="Times New Roman"/>
        </w:rPr>
        <w:t>diversity</w:t>
      </w:r>
      <w:r w:rsidR="00F90B86">
        <w:rPr>
          <w:rFonts w:ascii="Times New Roman" w:hAnsi="Times New Roman" w:cs="Times New Roman"/>
        </w:rPr>
        <w:t>) gene segment for the sequence. The reference genes are derived from IMGT database.</w:t>
      </w:r>
    </w:p>
    <w:p w14:paraId="017D11EA" w14:textId="6E5F02AD" w:rsidR="00874D7A" w:rsidRPr="00AB4199" w:rsidRDefault="00874D7A" w:rsidP="00F90B86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F6186">
        <w:rPr>
          <w:rFonts w:ascii="Times New Roman" w:hAnsi="Times New Roman" w:cs="Times New Roman"/>
          <w:b/>
        </w:rPr>
        <w:t>jGene</w:t>
      </w:r>
      <w:proofErr w:type="spellEnd"/>
      <w:r w:rsidR="00F90B86">
        <w:rPr>
          <w:rFonts w:ascii="Times New Roman" w:hAnsi="Times New Roman" w:cs="Times New Roman"/>
        </w:rPr>
        <w:t>: identified V(</w:t>
      </w:r>
      <w:r w:rsidR="00F90B86" w:rsidRPr="00F90B86">
        <w:rPr>
          <w:rFonts w:ascii="Times New Roman" w:hAnsi="Times New Roman" w:cs="Times New Roman"/>
        </w:rPr>
        <w:t>joining</w:t>
      </w:r>
      <w:r w:rsidR="00F90B86">
        <w:rPr>
          <w:rFonts w:ascii="Times New Roman" w:hAnsi="Times New Roman" w:cs="Times New Roman"/>
        </w:rPr>
        <w:t>) gene segment for the sequence. The reference genes are derived from IMGT database.</w:t>
      </w:r>
    </w:p>
    <w:p w14:paraId="41BB7A72" w14:textId="12575260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F6186">
        <w:rPr>
          <w:rFonts w:ascii="Times New Roman" w:hAnsi="Times New Roman" w:cs="Times New Roman"/>
          <w:b/>
        </w:rPr>
        <w:lastRenderedPageBreak/>
        <w:t>cGene</w:t>
      </w:r>
      <w:proofErr w:type="spellEnd"/>
      <w:r w:rsidR="00F90B86">
        <w:rPr>
          <w:rFonts w:ascii="Times New Roman" w:hAnsi="Times New Roman" w:cs="Times New Roman"/>
        </w:rPr>
        <w:t xml:space="preserve">: identified </w:t>
      </w:r>
      <w:proofErr w:type="gramStart"/>
      <w:r w:rsidR="00F90B86">
        <w:rPr>
          <w:rFonts w:ascii="Times New Roman" w:hAnsi="Times New Roman" w:cs="Times New Roman"/>
        </w:rPr>
        <w:t>C(</w:t>
      </w:r>
      <w:proofErr w:type="gramEnd"/>
      <w:r w:rsidR="00F90B86">
        <w:rPr>
          <w:rFonts w:ascii="Times New Roman" w:hAnsi="Times New Roman" w:cs="Times New Roman"/>
        </w:rPr>
        <w:t>constant region) gene segment for the sequence. The reference genes are derived from IMGT database.</w:t>
      </w:r>
    </w:p>
    <w:p w14:paraId="70FA54B0" w14:textId="5F8EDD83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7F6186">
        <w:rPr>
          <w:rFonts w:ascii="Times New Roman" w:hAnsi="Times New Roman" w:cs="Times New Roman"/>
          <w:b/>
        </w:rPr>
        <w:t>ntCDR3</w:t>
      </w:r>
      <w:r w:rsidR="00F90B86">
        <w:rPr>
          <w:rFonts w:ascii="Times New Roman" w:hAnsi="Times New Roman" w:cs="Times New Roman"/>
        </w:rPr>
        <w:t>: CDR3 nucleotide sequence</w:t>
      </w:r>
    </w:p>
    <w:p w14:paraId="0104ECB2" w14:textId="12A48762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7F6186">
        <w:rPr>
          <w:rFonts w:ascii="Times New Roman" w:hAnsi="Times New Roman" w:cs="Times New Roman"/>
          <w:b/>
        </w:rPr>
        <w:t>aaCDR3</w:t>
      </w:r>
      <w:r w:rsidR="00F90B86">
        <w:rPr>
          <w:rFonts w:ascii="Times New Roman" w:hAnsi="Times New Roman" w:cs="Times New Roman"/>
        </w:rPr>
        <w:t>: CDR3 amino acid sequence</w:t>
      </w:r>
    </w:p>
    <w:p w14:paraId="516C1D43" w14:textId="70CA6AB1" w:rsidR="00874D7A" w:rsidRPr="00AB4199" w:rsidRDefault="00874D7A" w:rsidP="003277C5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F6186">
        <w:rPr>
          <w:rFonts w:ascii="Times New Roman" w:hAnsi="Times New Roman" w:cs="Times New Roman"/>
          <w:b/>
        </w:rPr>
        <w:t>ntFragments</w:t>
      </w:r>
      <w:proofErr w:type="spellEnd"/>
      <w:r w:rsidR="00F90B86">
        <w:rPr>
          <w:rFonts w:ascii="Times New Roman" w:hAnsi="Times New Roman" w:cs="Times New Roman"/>
        </w:rPr>
        <w:t>: the nucleotide sequence for each fragments, the displayed order like this: FR</w:t>
      </w:r>
      <w:proofErr w:type="gramStart"/>
      <w:r w:rsidR="00F90B86">
        <w:rPr>
          <w:rFonts w:ascii="Times New Roman" w:hAnsi="Times New Roman" w:cs="Times New Roman"/>
        </w:rPr>
        <w:t>1;CDR</w:t>
      </w:r>
      <w:proofErr w:type="gramEnd"/>
      <w:r w:rsidR="00F90B86">
        <w:rPr>
          <w:rFonts w:ascii="Times New Roman" w:hAnsi="Times New Roman" w:cs="Times New Roman"/>
        </w:rPr>
        <w:t>1;FR2;CDR2;FR3;FR4</w:t>
      </w:r>
      <w:r w:rsidR="00081FAC">
        <w:rPr>
          <w:rFonts w:ascii="Times New Roman" w:hAnsi="Times New Roman" w:cs="Times New Roman"/>
        </w:rPr>
        <w:t>:C</w:t>
      </w:r>
      <w:r w:rsidR="003277C5">
        <w:rPr>
          <w:rFonts w:ascii="Times New Roman" w:hAnsi="Times New Roman" w:cs="Times New Roman"/>
        </w:rPr>
        <w:t>. If there is no sequence for a specific fragment, such as FR1, “</w:t>
      </w:r>
      <w:proofErr w:type="spellStart"/>
      <w:r w:rsidR="003277C5">
        <w:rPr>
          <w:rFonts w:ascii="Times New Roman" w:hAnsi="Times New Roman" w:cs="Times New Roman"/>
        </w:rPr>
        <w:t>na</w:t>
      </w:r>
      <w:proofErr w:type="spellEnd"/>
      <w:r w:rsidR="003277C5">
        <w:rPr>
          <w:rFonts w:ascii="Times New Roman" w:hAnsi="Times New Roman" w:cs="Times New Roman"/>
        </w:rPr>
        <w:t xml:space="preserve">” is used to instead. If there are partial of sequence for a specific fragment, </w:t>
      </w:r>
      <w:r w:rsidR="003277C5" w:rsidRPr="003277C5">
        <w:rPr>
          <w:rFonts w:ascii="Times New Roman" w:hAnsi="Times New Roman" w:cs="Times New Roman"/>
        </w:rPr>
        <w:t xml:space="preserve">ellipsis </w:t>
      </w:r>
      <w:r w:rsidR="003277C5">
        <w:rPr>
          <w:rFonts w:ascii="Times New Roman" w:hAnsi="Times New Roman" w:cs="Times New Roman"/>
        </w:rPr>
        <w:t>“…” is added the end of sequence, such as “…AACG” or “CGGG…”.</w:t>
      </w:r>
    </w:p>
    <w:p w14:paraId="3C4FEAD9" w14:textId="68395518" w:rsidR="00874D7A" w:rsidRPr="00AB4199" w:rsidRDefault="00874D7A" w:rsidP="003277C5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7F6186">
        <w:rPr>
          <w:rFonts w:ascii="Times New Roman" w:hAnsi="Times New Roman" w:cs="Times New Roman"/>
          <w:b/>
        </w:rPr>
        <w:t>aaFragments</w:t>
      </w:r>
      <w:proofErr w:type="spellEnd"/>
      <w:r w:rsidR="00F90B86">
        <w:rPr>
          <w:rFonts w:ascii="Times New Roman" w:hAnsi="Times New Roman" w:cs="Times New Roman"/>
        </w:rPr>
        <w:t>:</w:t>
      </w:r>
      <w:r w:rsidR="003277C5">
        <w:rPr>
          <w:rFonts w:ascii="Times New Roman" w:hAnsi="Times New Roman" w:cs="Times New Roman"/>
        </w:rPr>
        <w:t xml:space="preserve"> the amino acid sequence for each fragments, the displayed order like this: FR</w:t>
      </w:r>
      <w:proofErr w:type="gramStart"/>
      <w:r w:rsidR="003277C5">
        <w:rPr>
          <w:rFonts w:ascii="Times New Roman" w:hAnsi="Times New Roman" w:cs="Times New Roman"/>
        </w:rPr>
        <w:t>1;CDR</w:t>
      </w:r>
      <w:proofErr w:type="gramEnd"/>
      <w:r w:rsidR="003277C5">
        <w:rPr>
          <w:rFonts w:ascii="Times New Roman" w:hAnsi="Times New Roman" w:cs="Times New Roman"/>
        </w:rPr>
        <w:t>1;FR2;CDR2;FR3;FR4</w:t>
      </w:r>
      <w:r w:rsidR="00081FAC">
        <w:rPr>
          <w:rFonts w:ascii="Times New Roman" w:hAnsi="Times New Roman" w:cs="Times New Roman"/>
        </w:rPr>
        <w:t>:C</w:t>
      </w:r>
      <w:r w:rsidR="003277C5">
        <w:rPr>
          <w:rFonts w:ascii="Times New Roman" w:hAnsi="Times New Roman" w:cs="Times New Roman"/>
        </w:rPr>
        <w:t>. If there is no sequence for a specific fragment, such as FR1, “</w:t>
      </w:r>
      <w:proofErr w:type="spellStart"/>
      <w:r w:rsidR="003277C5">
        <w:rPr>
          <w:rFonts w:ascii="Times New Roman" w:hAnsi="Times New Roman" w:cs="Times New Roman"/>
        </w:rPr>
        <w:t>na</w:t>
      </w:r>
      <w:proofErr w:type="spellEnd"/>
      <w:r w:rsidR="003277C5">
        <w:rPr>
          <w:rFonts w:ascii="Times New Roman" w:hAnsi="Times New Roman" w:cs="Times New Roman"/>
        </w:rPr>
        <w:t xml:space="preserve">” is used to instead. If there are partial of sequence for a specific fragment, </w:t>
      </w:r>
      <w:r w:rsidR="003277C5" w:rsidRPr="003277C5">
        <w:rPr>
          <w:rFonts w:ascii="Times New Roman" w:hAnsi="Times New Roman" w:cs="Times New Roman"/>
        </w:rPr>
        <w:t xml:space="preserve">ellipsis </w:t>
      </w:r>
      <w:r w:rsidR="003277C5">
        <w:rPr>
          <w:rFonts w:ascii="Times New Roman" w:hAnsi="Times New Roman" w:cs="Times New Roman"/>
        </w:rPr>
        <w:t>“…” is added the end of sequence, such as “…</w:t>
      </w:r>
      <w:r w:rsidR="003277C5" w:rsidRPr="003277C5">
        <w:rPr>
          <w:rFonts w:ascii="Times New Roman" w:hAnsi="Times New Roman" w:cs="Times New Roman"/>
        </w:rPr>
        <w:t>LYI</w:t>
      </w:r>
      <w:r w:rsidR="003277C5">
        <w:rPr>
          <w:rFonts w:ascii="Times New Roman" w:hAnsi="Times New Roman" w:cs="Times New Roman"/>
        </w:rPr>
        <w:t>” or “</w:t>
      </w:r>
      <w:r w:rsidR="003277C5" w:rsidRPr="003277C5">
        <w:rPr>
          <w:rFonts w:ascii="Times New Roman" w:hAnsi="Times New Roman" w:cs="Times New Roman"/>
        </w:rPr>
        <w:t>TVKP</w:t>
      </w:r>
      <w:r w:rsidR="003277C5">
        <w:rPr>
          <w:rFonts w:ascii="Times New Roman" w:hAnsi="Times New Roman" w:cs="Times New Roman"/>
        </w:rPr>
        <w:t>…”.</w:t>
      </w:r>
    </w:p>
    <w:p w14:paraId="2658C0B2" w14:textId="2770E90A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090E85">
        <w:rPr>
          <w:rFonts w:ascii="Times New Roman" w:hAnsi="Times New Roman" w:cs="Times New Roman"/>
          <w:b/>
        </w:rPr>
        <w:t>CDR3Pos</w:t>
      </w:r>
      <w:r w:rsidR="003277C5">
        <w:rPr>
          <w:rFonts w:ascii="Times New Roman" w:hAnsi="Times New Roman" w:cs="Times New Roman"/>
        </w:rPr>
        <w:t>: the start and end of CDR3 position</w:t>
      </w:r>
      <w:r w:rsidR="00081FAC">
        <w:rPr>
          <w:rFonts w:ascii="Times New Roman" w:hAnsi="Times New Roman" w:cs="Times New Roman"/>
        </w:rPr>
        <w:t>s</w:t>
      </w:r>
      <w:r w:rsidR="003277C5">
        <w:rPr>
          <w:rFonts w:ascii="Times New Roman" w:hAnsi="Times New Roman" w:cs="Times New Roman"/>
        </w:rPr>
        <w:t xml:space="preserve"> </w:t>
      </w:r>
      <w:r w:rsidR="0030024F">
        <w:rPr>
          <w:rFonts w:ascii="Times New Roman" w:hAnsi="Times New Roman" w:cs="Times New Roman"/>
        </w:rPr>
        <w:t>in both nucleotide and amino acid sequences. The start and end of positions are linked by “-”, and the positions of nucleotide and amino acid are separated by “;”. The format like this: start(</w:t>
      </w:r>
      <w:proofErr w:type="spellStart"/>
      <w:r w:rsidR="0030024F">
        <w:rPr>
          <w:rFonts w:ascii="Times New Roman" w:hAnsi="Times New Roman" w:cs="Times New Roman"/>
        </w:rPr>
        <w:t>nt</w:t>
      </w:r>
      <w:proofErr w:type="spellEnd"/>
      <w:r w:rsidR="0030024F">
        <w:rPr>
          <w:rFonts w:ascii="Times New Roman" w:hAnsi="Times New Roman" w:cs="Times New Roman"/>
        </w:rPr>
        <w:t>)-end(</w:t>
      </w:r>
      <w:proofErr w:type="spellStart"/>
      <w:r w:rsidR="0030024F">
        <w:rPr>
          <w:rFonts w:ascii="Times New Roman" w:hAnsi="Times New Roman" w:cs="Times New Roman"/>
        </w:rPr>
        <w:t>nt</w:t>
      </w:r>
      <w:proofErr w:type="spellEnd"/>
      <w:proofErr w:type="gramStart"/>
      <w:r w:rsidR="0030024F">
        <w:rPr>
          <w:rFonts w:ascii="Times New Roman" w:hAnsi="Times New Roman" w:cs="Times New Roman"/>
        </w:rPr>
        <w:t>);</w:t>
      </w:r>
      <w:r w:rsidR="00081FAC">
        <w:rPr>
          <w:rFonts w:ascii="Times New Roman" w:hAnsi="Times New Roman" w:cs="Times New Roman"/>
        </w:rPr>
        <w:t>start</w:t>
      </w:r>
      <w:proofErr w:type="gramEnd"/>
      <w:r w:rsidR="00081FAC">
        <w:rPr>
          <w:rFonts w:ascii="Times New Roman" w:hAnsi="Times New Roman" w:cs="Times New Roman"/>
        </w:rPr>
        <w:t>(aa)-end(aa), for example, “214-257;91-105”.</w:t>
      </w:r>
    </w:p>
    <w:p w14:paraId="3281D194" w14:textId="38BCD831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ntFragmentsPos</w:t>
      </w:r>
      <w:proofErr w:type="spellEnd"/>
      <w:r w:rsidR="00081FAC">
        <w:rPr>
          <w:rFonts w:ascii="Times New Roman" w:hAnsi="Times New Roman" w:cs="Times New Roman"/>
        </w:rPr>
        <w:t xml:space="preserve">: the start and end of positions for each fragment in nucleotide sequence. The start and end of positions are linked by “-”, and the positions of fragments are separated by “;”. The format like this: </w:t>
      </w:r>
      <w:proofErr w:type="gramStart"/>
      <w:r w:rsidR="00081FAC">
        <w:rPr>
          <w:rFonts w:ascii="Times New Roman" w:hAnsi="Times New Roman" w:cs="Times New Roman"/>
        </w:rPr>
        <w:t>start(</w:t>
      </w:r>
      <w:proofErr w:type="gramEnd"/>
      <w:r w:rsidR="00081FAC">
        <w:rPr>
          <w:rFonts w:ascii="Times New Roman" w:hAnsi="Times New Roman" w:cs="Times New Roman"/>
        </w:rPr>
        <w:t>FR1)-end(FR1);start(CDR1)-end(CDR1);start(FR2)-end(FR2);start(CDR2)-end(CDR2);start(FR3)-end(FR3);start(FR4)-end(FR4);start(C)-end(C). If there is no sequence for a specific fragment, such as FR1, “</w:t>
      </w:r>
      <w:proofErr w:type="spellStart"/>
      <w:r w:rsidR="00081FAC">
        <w:rPr>
          <w:rFonts w:ascii="Times New Roman" w:hAnsi="Times New Roman" w:cs="Times New Roman"/>
        </w:rPr>
        <w:t>na</w:t>
      </w:r>
      <w:proofErr w:type="spellEnd"/>
      <w:r w:rsidR="00081FAC">
        <w:rPr>
          <w:rFonts w:ascii="Times New Roman" w:hAnsi="Times New Roman" w:cs="Times New Roman"/>
        </w:rPr>
        <w:t>” is used to instead. If there are partial of sequence for a specific fragment, “&lt;” or “&gt;” is added the existed position, such as “&lt;1-15” or “402-&gt;450”.</w:t>
      </w:r>
    </w:p>
    <w:p w14:paraId="165B846B" w14:textId="738BA6A8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aaFragmentsPos</w:t>
      </w:r>
      <w:proofErr w:type="spellEnd"/>
      <w:r w:rsidR="00081FAC">
        <w:rPr>
          <w:rFonts w:ascii="Times New Roman" w:hAnsi="Times New Roman" w:cs="Times New Roman"/>
        </w:rPr>
        <w:t xml:space="preserve">: the start and end of positions for each fragment in amino acid sequence. The start and end of positions are linked by “-”, and the positions of fragments are separated by “;”. The format like this: </w:t>
      </w:r>
      <w:proofErr w:type="gramStart"/>
      <w:r w:rsidR="00081FAC">
        <w:rPr>
          <w:rFonts w:ascii="Times New Roman" w:hAnsi="Times New Roman" w:cs="Times New Roman"/>
        </w:rPr>
        <w:t>start(</w:t>
      </w:r>
      <w:proofErr w:type="gramEnd"/>
      <w:r w:rsidR="00081FAC">
        <w:rPr>
          <w:rFonts w:ascii="Times New Roman" w:hAnsi="Times New Roman" w:cs="Times New Roman"/>
        </w:rPr>
        <w:t>FR1)-end(FR1);start(CDR1)-end(CDR1);start(FR2)-end(FR2);start(CDR2)-end(CDR2);start(FR3)-end(FR3);start(FR4)-end(FR4);start(C)-end(C). If there is no sequence for a specific fragment, such as FR1, “</w:t>
      </w:r>
      <w:proofErr w:type="spellStart"/>
      <w:r w:rsidR="00081FAC">
        <w:rPr>
          <w:rFonts w:ascii="Times New Roman" w:hAnsi="Times New Roman" w:cs="Times New Roman"/>
        </w:rPr>
        <w:t>na</w:t>
      </w:r>
      <w:proofErr w:type="spellEnd"/>
      <w:r w:rsidR="00081FAC">
        <w:rPr>
          <w:rFonts w:ascii="Times New Roman" w:hAnsi="Times New Roman" w:cs="Times New Roman"/>
        </w:rPr>
        <w:t>” is used to instead. If there are partial of sequence for a specific fragment, “&lt;” or “&gt;” is added the existed position, such as “&lt;1-15” or “102-&gt;120”.</w:t>
      </w:r>
    </w:p>
    <w:p w14:paraId="52879A97" w14:textId="078E8C20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090E85">
        <w:rPr>
          <w:rFonts w:ascii="Times New Roman" w:hAnsi="Times New Roman" w:cs="Times New Roman"/>
          <w:b/>
        </w:rPr>
        <w:t>v3Deletion</w:t>
      </w:r>
      <w:r w:rsidR="00835ED2">
        <w:rPr>
          <w:rFonts w:ascii="Times New Roman" w:hAnsi="Times New Roman" w:cs="Times New Roman"/>
        </w:rPr>
        <w:t xml:space="preserve">: </w:t>
      </w:r>
      <w:r w:rsidR="00C02AD0">
        <w:rPr>
          <w:rFonts w:ascii="Times New Roman" w:hAnsi="Times New Roman" w:cs="Times New Roman"/>
        </w:rPr>
        <w:t>the deleted nucleotide bases of 3’ end of V gene segment. If the deleted bases cannot be identified (such as because of no V gene assignment), “</w:t>
      </w:r>
      <w:proofErr w:type="spellStart"/>
      <w:r w:rsidR="00C02AD0">
        <w:rPr>
          <w:rFonts w:ascii="Times New Roman" w:hAnsi="Times New Roman" w:cs="Times New Roman"/>
        </w:rPr>
        <w:t>na</w:t>
      </w:r>
      <w:proofErr w:type="spellEnd"/>
      <w:r w:rsidR="00C02AD0">
        <w:rPr>
          <w:rFonts w:ascii="Times New Roman" w:hAnsi="Times New Roman" w:cs="Times New Roman"/>
        </w:rPr>
        <w:t>” is used to instead. However, if no base is deleted during the VDJ rearrangement, “0” is used here.</w:t>
      </w:r>
    </w:p>
    <w:p w14:paraId="0B19F149" w14:textId="01A2BB5B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090E85">
        <w:rPr>
          <w:rFonts w:ascii="Times New Roman" w:hAnsi="Times New Roman" w:cs="Times New Roman"/>
          <w:b/>
        </w:rPr>
        <w:t>d5Deletion</w:t>
      </w:r>
      <w:r w:rsidR="00C02AD0">
        <w:rPr>
          <w:rFonts w:ascii="Times New Roman" w:hAnsi="Times New Roman" w:cs="Times New Roman"/>
        </w:rPr>
        <w:t>: the deleted nucleotide bases of 5’ end of D gene segment. If the deleted bases cannot be identified (such as because of no D gene assignment), “</w:t>
      </w:r>
      <w:proofErr w:type="spellStart"/>
      <w:r w:rsidR="00C02AD0">
        <w:rPr>
          <w:rFonts w:ascii="Times New Roman" w:hAnsi="Times New Roman" w:cs="Times New Roman"/>
        </w:rPr>
        <w:t>na</w:t>
      </w:r>
      <w:proofErr w:type="spellEnd"/>
      <w:r w:rsidR="00C02AD0">
        <w:rPr>
          <w:rFonts w:ascii="Times New Roman" w:hAnsi="Times New Roman" w:cs="Times New Roman"/>
        </w:rPr>
        <w:t>” is used to instead. However, if no base is deleted during the VDJ rearrangement, “0” is used here.</w:t>
      </w:r>
    </w:p>
    <w:p w14:paraId="24F85946" w14:textId="00F63F36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090E85">
        <w:rPr>
          <w:rFonts w:ascii="Times New Roman" w:hAnsi="Times New Roman" w:cs="Times New Roman"/>
          <w:b/>
        </w:rPr>
        <w:t>d3Deletion</w:t>
      </w:r>
      <w:r w:rsidR="00C02AD0">
        <w:rPr>
          <w:rFonts w:ascii="Times New Roman" w:hAnsi="Times New Roman" w:cs="Times New Roman"/>
        </w:rPr>
        <w:t>: the deleted nucleotide bases of 3’ end of D gene segment. If the deleted bases cannot be identified (such as because of no D gene assignment), “</w:t>
      </w:r>
      <w:proofErr w:type="spellStart"/>
      <w:r w:rsidR="00C02AD0">
        <w:rPr>
          <w:rFonts w:ascii="Times New Roman" w:hAnsi="Times New Roman" w:cs="Times New Roman"/>
        </w:rPr>
        <w:t>na</w:t>
      </w:r>
      <w:proofErr w:type="spellEnd"/>
      <w:r w:rsidR="00C02AD0">
        <w:rPr>
          <w:rFonts w:ascii="Times New Roman" w:hAnsi="Times New Roman" w:cs="Times New Roman"/>
        </w:rPr>
        <w:t>” is used to instead. However, if no base is deleted during the VDJ rearrangement, “0” is used here.</w:t>
      </w:r>
      <w:r w:rsidRPr="00AB4199">
        <w:rPr>
          <w:rFonts w:ascii="Times New Roman" w:hAnsi="Times New Roman" w:cs="Times New Roman"/>
        </w:rPr>
        <w:tab/>
      </w:r>
    </w:p>
    <w:p w14:paraId="2CA558FD" w14:textId="1C3C8EAB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090E85">
        <w:rPr>
          <w:rFonts w:ascii="Times New Roman" w:hAnsi="Times New Roman" w:cs="Times New Roman"/>
          <w:b/>
        </w:rPr>
        <w:t>j5Deletion</w:t>
      </w:r>
      <w:r w:rsidRPr="00AB4199">
        <w:rPr>
          <w:rFonts w:ascii="Times New Roman" w:hAnsi="Times New Roman" w:cs="Times New Roman"/>
        </w:rPr>
        <w:tab/>
      </w:r>
      <w:r w:rsidR="00C02AD0">
        <w:rPr>
          <w:rFonts w:ascii="Times New Roman" w:hAnsi="Times New Roman" w:cs="Times New Roman"/>
        </w:rPr>
        <w:t>: the deleted nucleotide bases of 3’ end of J gene segment. If the deleted bases cannot be identified (such as because of no J gene assignment), “</w:t>
      </w:r>
      <w:proofErr w:type="spellStart"/>
      <w:r w:rsidR="00C02AD0">
        <w:rPr>
          <w:rFonts w:ascii="Times New Roman" w:hAnsi="Times New Roman" w:cs="Times New Roman"/>
        </w:rPr>
        <w:t>na</w:t>
      </w:r>
      <w:proofErr w:type="spellEnd"/>
      <w:r w:rsidR="00C02AD0">
        <w:rPr>
          <w:rFonts w:ascii="Times New Roman" w:hAnsi="Times New Roman" w:cs="Times New Roman"/>
        </w:rPr>
        <w:t>” is used to instead. However, if no base is deleted during the VDJ rearrangement, “0” is used here.</w:t>
      </w:r>
    </w:p>
    <w:p w14:paraId="49CFEF08" w14:textId="4AFEA15C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vdInsertion</w:t>
      </w:r>
      <w:proofErr w:type="spellEnd"/>
      <w:r w:rsidR="00C02AD0">
        <w:rPr>
          <w:rFonts w:ascii="Times New Roman" w:hAnsi="Times New Roman" w:cs="Times New Roman"/>
        </w:rPr>
        <w:t xml:space="preserve">: the inserted nucleotide bases between </w:t>
      </w:r>
      <w:r w:rsidR="005362BD">
        <w:rPr>
          <w:rFonts w:ascii="Times New Roman" w:hAnsi="Times New Roman" w:cs="Times New Roman"/>
        </w:rPr>
        <w:t>the junctional region of V and D genes</w:t>
      </w:r>
      <w:r w:rsidR="00C02AD0">
        <w:rPr>
          <w:rFonts w:ascii="Times New Roman" w:hAnsi="Times New Roman" w:cs="Times New Roman"/>
        </w:rPr>
        <w:t xml:space="preserve">. If the </w:t>
      </w:r>
      <w:r w:rsidR="005362BD">
        <w:rPr>
          <w:rFonts w:ascii="Times New Roman" w:hAnsi="Times New Roman" w:cs="Times New Roman"/>
        </w:rPr>
        <w:t>insert</w:t>
      </w:r>
      <w:r w:rsidR="00C02AD0">
        <w:rPr>
          <w:rFonts w:ascii="Times New Roman" w:hAnsi="Times New Roman" w:cs="Times New Roman"/>
        </w:rPr>
        <w:t xml:space="preserve">ed bases cannot be identified (such as because V </w:t>
      </w:r>
      <w:r w:rsidR="005362BD">
        <w:rPr>
          <w:rFonts w:ascii="Times New Roman" w:hAnsi="Times New Roman" w:cs="Times New Roman"/>
        </w:rPr>
        <w:t xml:space="preserve">or D </w:t>
      </w:r>
      <w:r w:rsidR="00C02AD0">
        <w:rPr>
          <w:rFonts w:ascii="Times New Roman" w:hAnsi="Times New Roman" w:cs="Times New Roman"/>
        </w:rPr>
        <w:t xml:space="preserve">gene </w:t>
      </w:r>
      <w:r w:rsidR="005362BD">
        <w:rPr>
          <w:rFonts w:ascii="Times New Roman" w:hAnsi="Times New Roman" w:cs="Times New Roman"/>
        </w:rPr>
        <w:t xml:space="preserve">is not </w:t>
      </w:r>
      <w:r w:rsidR="00C02AD0">
        <w:rPr>
          <w:rFonts w:ascii="Times New Roman" w:hAnsi="Times New Roman" w:cs="Times New Roman"/>
        </w:rPr>
        <w:t>assign</w:t>
      </w:r>
      <w:r w:rsidR="005362BD">
        <w:rPr>
          <w:rFonts w:ascii="Times New Roman" w:hAnsi="Times New Roman" w:cs="Times New Roman"/>
        </w:rPr>
        <w:t>ed</w:t>
      </w:r>
      <w:r w:rsidR="00C02AD0">
        <w:rPr>
          <w:rFonts w:ascii="Times New Roman" w:hAnsi="Times New Roman" w:cs="Times New Roman"/>
        </w:rPr>
        <w:t>), “</w:t>
      </w:r>
      <w:proofErr w:type="spellStart"/>
      <w:r w:rsidR="00C02AD0">
        <w:rPr>
          <w:rFonts w:ascii="Times New Roman" w:hAnsi="Times New Roman" w:cs="Times New Roman"/>
        </w:rPr>
        <w:t>na</w:t>
      </w:r>
      <w:proofErr w:type="spellEnd"/>
      <w:r w:rsidR="00C02AD0">
        <w:rPr>
          <w:rFonts w:ascii="Times New Roman" w:hAnsi="Times New Roman" w:cs="Times New Roman"/>
        </w:rPr>
        <w:t xml:space="preserve">” is </w:t>
      </w:r>
      <w:r w:rsidR="00C02AD0">
        <w:rPr>
          <w:rFonts w:ascii="Times New Roman" w:hAnsi="Times New Roman" w:cs="Times New Roman"/>
        </w:rPr>
        <w:lastRenderedPageBreak/>
        <w:t xml:space="preserve">used to instead. However, if no base is </w:t>
      </w:r>
      <w:r w:rsidR="005362BD">
        <w:rPr>
          <w:rFonts w:ascii="Times New Roman" w:hAnsi="Times New Roman" w:cs="Times New Roman"/>
        </w:rPr>
        <w:t>insert</w:t>
      </w:r>
      <w:r w:rsidR="00C02AD0">
        <w:rPr>
          <w:rFonts w:ascii="Times New Roman" w:hAnsi="Times New Roman" w:cs="Times New Roman"/>
        </w:rPr>
        <w:t>ed during the VDJ rearrangement, “0” is used here.</w:t>
      </w:r>
    </w:p>
    <w:p w14:paraId="4C2386AE" w14:textId="2C2E6B33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djInsertion</w:t>
      </w:r>
      <w:proofErr w:type="spellEnd"/>
      <w:r w:rsidR="0019531F">
        <w:rPr>
          <w:rFonts w:ascii="Times New Roman" w:hAnsi="Times New Roman" w:cs="Times New Roman"/>
        </w:rPr>
        <w:t xml:space="preserve">: </w:t>
      </w:r>
      <w:r w:rsidR="0019531F">
        <w:rPr>
          <w:rFonts w:ascii="Times New Roman" w:hAnsi="Times New Roman" w:cs="Times New Roman"/>
        </w:rPr>
        <w:t xml:space="preserve">the inserted nucleotide bases between the junctional region of </w:t>
      </w:r>
      <w:r w:rsidR="0019531F">
        <w:rPr>
          <w:rFonts w:ascii="Times New Roman" w:hAnsi="Times New Roman" w:cs="Times New Roman"/>
        </w:rPr>
        <w:t>D</w:t>
      </w:r>
      <w:r w:rsidR="0019531F">
        <w:rPr>
          <w:rFonts w:ascii="Times New Roman" w:hAnsi="Times New Roman" w:cs="Times New Roman"/>
        </w:rPr>
        <w:t xml:space="preserve"> and </w:t>
      </w:r>
      <w:r w:rsidR="0019531F">
        <w:rPr>
          <w:rFonts w:ascii="Times New Roman" w:hAnsi="Times New Roman" w:cs="Times New Roman"/>
        </w:rPr>
        <w:t>J</w:t>
      </w:r>
      <w:r w:rsidR="0019531F">
        <w:rPr>
          <w:rFonts w:ascii="Times New Roman" w:hAnsi="Times New Roman" w:cs="Times New Roman"/>
        </w:rPr>
        <w:t xml:space="preserve"> genes. If the inserted bases cannot be identified (such as because </w:t>
      </w:r>
      <w:r w:rsidR="0019531F">
        <w:rPr>
          <w:rFonts w:ascii="Times New Roman" w:hAnsi="Times New Roman" w:cs="Times New Roman"/>
        </w:rPr>
        <w:t xml:space="preserve">D </w:t>
      </w:r>
      <w:r w:rsidR="0019531F">
        <w:rPr>
          <w:rFonts w:ascii="Times New Roman" w:hAnsi="Times New Roman" w:cs="Times New Roman"/>
        </w:rPr>
        <w:t xml:space="preserve">or </w:t>
      </w:r>
      <w:r w:rsidR="0019531F">
        <w:rPr>
          <w:rFonts w:ascii="Times New Roman" w:hAnsi="Times New Roman" w:cs="Times New Roman"/>
        </w:rPr>
        <w:t>J</w:t>
      </w:r>
      <w:r w:rsidR="0019531F">
        <w:rPr>
          <w:rFonts w:ascii="Times New Roman" w:hAnsi="Times New Roman" w:cs="Times New Roman"/>
        </w:rPr>
        <w:t xml:space="preserve"> gene is not assigned), “</w:t>
      </w:r>
      <w:proofErr w:type="spellStart"/>
      <w:r w:rsidR="0019531F">
        <w:rPr>
          <w:rFonts w:ascii="Times New Roman" w:hAnsi="Times New Roman" w:cs="Times New Roman"/>
        </w:rPr>
        <w:t>na</w:t>
      </w:r>
      <w:proofErr w:type="spellEnd"/>
      <w:r w:rsidR="0019531F">
        <w:rPr>
          <w:rFonts w:ascii="Times New Roman" w:hAnsi="Times New Roman" w:cs="Times New Roman"/>
        </w:rPr>
        <w:t>” is used to instead. However, if no base is inserted during the VDJ rearrangement, “0” is used here.</w:t>
      </w:r>
    </w:p>
    <w:p w14:paraId="3DD3B522" w14:textId="0D174EF1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vjInsertion</w:t>
      </w:r>
      <w:proofErr w:type="spellEnd"/>
      <w:r w:rsidR="0019531F">
        <w:rPr>
          <w:rFonts w:ascii="Times New Roman" w:hAnsi="Times New Roman" w:cs="Times New Roman"/>
        </w:rPr>
        <w:t xml:space="preserve">: </w:t>
      </w:r>
      <w:r w:rsidR="0019531F">
        <w:rPr>
          <w:rFonts w:ascii="Times New Roman" w:hAnsi="Times New Roman" w:cs="Times New Roman"/>
        </w:rPr>
        <w:t xml:space="preserve">the inserted nucleotide bases between the junctional region of V and </w:t>
      </w:r>
      <w:r w:rsidR="0019531F">
        <w:rPr>
          <w:rFonts w:ascii="Times New Roman" w:hAnsi="Times New Roman" w:cs="Times New Roman"/>
        </w:rPr>
        <w:t>J</w:t>
      </w:r>
      <w:r w:rsidR="0019531F">
        <w:rPr>
          <w:rFonts w:ascii="Times New Roman" w:hAnsi="Times New Roman" w:cs="Times New Roman"/>
        </w:rPr>
        <w:t xml:space="preserve"> genes. </w:t>
      </w:r>
      <w:r w:rsidR="0019531F">
        <w:rPr>
          <w:rFonts w:ascii="Times New Roman" w:hAnsi="Times New Roman" w:cs="Times New Roman"/>
        </w:rPr>
        <w:t xml:space="preserve">This field is used for TCR </w:t>
      </w:r>
      <w:r w:rsidR="0019531F">
        <w:rPr>
          <w:rFonts w:ascii="Times New Roman" w:hAnsi="Times New Roman" w:cs="Times New Roman"/>
        </w:rPr>
        <w:sym w:font="Symbol" w:char="F061"/>
      </w:r>
      <w:r w:rsidR="0019531F">
        <w:rPr>
          <w:rFonts w:ascii="Times New Roman" w:hAnsi="Times New Roman" w:cs="Times New Roman"/>
        </w:rPr>
        <w:t xml:space="preserve"> and </w:t>
      </w:r>
      <w:r w:rsidR="0019531F">
        <w:rPr>
          <w:rFonts w:ascii="Times New Roman" w:hAnsi="Times New Roman" w:cs="Times New Roman"/>
        </w:rPr>
        <w:sym w:font="Symbol" w:char="F067"/>
      </w:r>
      <w:r w:rsidR="0019531F">
        <w:rPr>
          <w:rFonts w:ascii="Times New Roman" w:hAnsi="Times New Roman" w:cs="Times New Roman"/>
        </w:rPr>
        <w:t xml:space="preserve"> chains, and BCR light chain. </w:t>
      </w:r>
      <w:r w:rsidR="0019531F">
        <w:rPr>
          <w:rFonts w:ascii="Times New Roman" w:hAnsi="Times New Roman" w:cs="Times New Roman"/>
        </w:rPr>
        <w:t xml:space="preserve">If the inserted bases cannot be identified (such as because V or </w:t>
      </w:r>
      <w:r w:rsidR="0019531F">
        <w:rPr>
          <w:rFonts w:ascii="Times New Roman" w:hAnsi="Times New Roman" w:cs="Times New Roman"/>
        </w:rPr>
        <w:t>J</w:t>
      </w:r>
      <w:r w:rsidR="0019531F">
        <w:rPr>
          <w:rFonts w:ascii="Times New Roman" w:hAnsi="Times New Roman" w:cs="Times New Roman"/>
        </w:rPr>
        <w:t xml:space="preserve"> gene is not assigned), “</w:t>
      </w:r>
      <w:proofErr w:type="spellStart"/>
      <w:r w:rsidR="0019531F">
        <w:rPr>
          <w:rFonts w:ascii="Times New Roman" w:hAnsi="Times New Roman" w:cs="Times New Roman"/>
        </w:rPr>
        <w:t>na</w:t>
      </w:r>
      <w:proofErr w:type="spellEnd"/>
      <w:r w:rsidR="0019531F">
        <w:rPr>
          <w:rFonts w:ascii="Times New Roman" w:hAnsi="Times New Roman" w:cs="Times New Roman"/>
        </w:rPr>
        <w:t>” is used to instead. However, if no base is inserted during the VDJ rearrangement, “0” is used here.</w:t>
      </w:r>
    </w:p>
    <w:p w14:paraId="7C84BA4C" w14:textId="651387BC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originalSource</w:t>
      </w:r>
      <w:proofErr w:type="spellEnd"/>
      <w:r w:rsidR="0019531F">
        <w:rPr>
          <w:rFonts w:ascii="Times New Roman" w:hAnsi="Times New Roman" w:cs="Times New Roman"/>
        </w:rPr>
        <w:t>: the sequence is derived from plus or minus chain of chromosome</w:t>
      </w:r>
    </w:p>
    <w:p w14:paraId="7D930A24" w14:textId="1C51B950" w:rsidR="00F61D5B" w:rsidRPr="008666E9" w:rsidRDefault="00874D7A" w:rsidP="008666E9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 w:hint="eastAsia"/>
        </w:rPr>
      </w:pPr>
      <w:r w:rsidRPr="00AB4199">
        <w:rPr>
          <w:rFonts w:ascii="Times New Roman" w:hAnsi="Times New Roman" w:cs="Times New Roman"/>
        </w:rPr>
        <w:t>paired</w:t>
      </w:r>
      <w:r w:rsidR="0019531F">
        <w:rPr>
          <w:rFonts w:ascii="Times New Roman" w:hAnsi="Times New Roman" w:cs="Times New Roman"/>
        </w:rPr>
        <w:t xml:space="preserve">: “1” represents the paired </w:t>
      </w:r>
      <w:r w:rsidR="008666E9">
        <w:rPr>
          <w:rFonts w:ascii="Times New Roman" w:hAnsi="Times New Roman" w:cs="Times New Roman"/>
        </w:rPr>
        <w:t xml:space="preserve">chain (TCR </w:t>
      </w:r>
      <w:r w:rsidR="008666E9">
        <w:rPr>
          <w:rFonts w:ascii="Times New Roman" w:hAnsi="Times New Roman" w:cs="Times New Roman"/>
        </w:rPr>
        <w:sym w:font="Symbol" w:char="F061"/>
      </w:r>
      <w:r w:rsidR="008666E9">
        <w:rPr>
          <w:rFonts w:ascii="Times New Roman" w:hAnsi="Times New Roman" w:cs="Times New Roman"/>
        </w:rPr>
        <w:t xml:space="preserve"> and</w:t>
      </w:r>
      <w:r w:rsidR="008666E9">
        <w:rPr>
          <w:rFonts w:ascii="Times New Roman" w:hAnsi="Times New Roman" w:cs="Times New Roman"/>
        </w:rPr>
        <w:t xml:space="preserve"> </w:t>
      </w:r>
      <w:r w:rsidR="008666E9">
        <w:rPr>
          <w:rFonts w:ascii="Times New Roman" w:hAnsi="Times New Roman" w:cs="Times New Roman"/>
        </w:rPr>
        <w:sym w:font="Symbol" w:char="F062"/>
      </w:r>
      <w:r w:rsidR="008666E9">
        <w:rPr>
          <w:rFonts w:ascii="Times New Roman" w:hAnsi="Times New Roman" w:cs="Times New Roman"/>
        </w:rPr>
        <w:t xml:space="preserve"> chains, TCR </w:t>
      </w:r>
      <w:r w:rsidR="008666E9">
        <w:rPr>
          <w:rFonts w:ascii="Times New Roman" w:hAnsi="Times New Roman" w:cs="Times New Roman"/>
        </w:rPr>
        <w:sym w:font="Symbol" w:char="F067"/>
      </w:r>
      <w:r w:rsidR="008666E9">
        <w:rPr>
          <w:rFonts w:ascii="Times New Roman" w:hAnsi="Times New Roman" w:cs="Times New Roman"/>
        </w:rPr>
        <w:t xml:space="preserve"> and </w:t>
      </w:r>
      <w:r w:rsidR="008666E9">
        <w:rPr>
          <w:rFonts w:ascii="Times New Roman" w:hAnsi="Times New Roman" w:cs="Times New Roman"/>
        </w:rPr>
        <w:sym w:font="Symbol" w:char="F064"/>
      </w:r>
      <w:r w:rsidR="008666E9">
        <w:rPr>
          <w:rFonts w:ascii="Times New Roman" w:hAnsi="Times New Roman" w:cs="Times New Roman"/>
        </w:rPr>
        <w:t xml:space="preserve"> chains, BCR heavy and light chains) is also sequenced and deposited in </w:t>
      </w:r>
      <w:r w:rsidR="008666E9" w:rsidRPr="008666E9">
        <w:rPr>
          <w:rFonts w:ascii="Times New Roman" w:hAnsi="Times New Roman" w:cs="Times New Roman"/>
        </w:rPr>
        <w:t>adjacent</w:t>
      </w:r>
      <w:r w:rsidR="008666E9">
        <w:rPr>
          <w:rFonts w:ascii="Times New Roman" w:hAnsi="Times New Roman" w:cs="Times New Roman"/>
        </w:rPr>
        <w:t xml:space="preserve"> line. “0” represents there is no information of paired chain.</w:t>
      </w:r>
    </w:p>
    <w:p w14:paraId="356302C7" w14:textId="0E33BA1C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seqCount</w:t>
      </w:r>
      <w:proofErr w:type="spellEnd"/>
      <w:r w:rsidR="008666E9">
        <w:rPr>
          <w:rFonts w:ascii="Times New Roman" w:hAnsi="Times New Roman" w:cs="Times New Roman"/>
        </w:rPr>
        <w:t>: abundance of nucleotide sequence</w:t>
      </w:r>
    </w:p>
    <w:p w14:paraId="4C490673" w14:textId="41E7C862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ntSequence</w:t>
      </w:r>
      <w:proofErr w:type="spellEnd"/>
      <w:r w:rsidR="008666E9">
        <w:rPr>
          <w:rFonts w:ascii="Times New Roman" w:hAnsi="Times New Roman" w:cs="Times New Roman"/>
        </w:rPr>
        <w:t>: nucleotide sequence</w:t>
      </w:r>
    </w:p>
    <w:p w14:paraId="38215179" w14:textId="58014D1A" w:rsidR="00874D7A" w:rsidRPr="00AB4199" w:rsidRDefault="00874D7A" w:rsidP="00854ED0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aaSequence</w:t>
      </w:r>
      <w:proofErr w:type="spellEnd"/>
      <w:r w:rsidR="008666E9">
        <w:rPr>
          <w:rFonts w:ascii="Times New Roman" w:hAnsi="Times New Roman" w:cs="Times New Roman"/>
        </w:rPr>
        <w:t>: amino acid sequence</w:t>
      </w:r>
    </w:p>
    <w:p w14:paraId="31F57646" w14:textId="18DD5C09" w:rsidR="00874D7A" w:rsidRDefault="00874D7A" w:rsidP="00D40386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proofErr w:type="spellStart"/>
      <w:r w:rsidRPr="00090E85">
        <w:rPr>
          <w:rFonts w:ascii="Times New Roman" w:hAnsi="Times New Roman" w:cs="Times New Roman"/>
          <w:b/>
        </w:rPr>
        <w:t>mapInformation</w:t>
      </w:r>
      <w:proofErr w:type="spellEnd"/>
      <w:r w:rsidR="008666E9">
        <w:rPr>
          <w:rFonts w:ascii="Times New Roman" w:hAnsi="Times New Roman" w:cs="Times New Roman"/>
        </w:rPr>
        <w:t xml:space="preserve">: mapped information for V, D and J assignment for the sequence. The format like this: </w:t>
      </w:r>
      <w:r w:rsidRPr="008666E9">
        <w:rPr>
          <w:rFonts w:ascii="Times New Roman" w:hAnsi="Times New Roman" w:cs="Times New Roman"/>
        </w:rPr>
        <w:t xml:space="preserve">vIdentity=;vLen=;vMismatch=;vGap=;vSeqPos=;vRefPos=;dIdentity=;dLen=;dMismatch=;dGap=;dSeqPos=;dRefPos=; </w:t>
      </w:r>
      <w:proofErr w:type="spellStart"/>
      <w:r w:rsidRPr="008666E9">
        <w:rPr>
          <w:rFonts w:ascii="Times New Roman" w:hAnsi="Times New Roman" w:cs="Times New Roman"/>
        </w:rPr>
        <w:t>jIdentity</w:t>
      </w:r>
      <w:proofErr w:type="spellEnd"/>
      <w:r w:rsidRPr="008666E9">
        <w:rPr>
          <w:rFonts w:ascii="Times New Roman" w:hAnsi="Times New Roman" w:cs="Times New Roman"/>
        </w:rPr>
        <w:t>=;</w:t>
      </w:r>
      <w:proofErr w:type="spellStart"/>
      <w:r w:rsidRPr="008666E9">
        <w:rPr>
          <w:rFonts w:ascii="Times New Roman" w:hAnsi="Times New Roman" w:cs="Times New Roman"/>
        </w:rPr>
        <w:t>jLen</w:t>
      </w:r>
      <w:proofErr w:type="spellEnd"/>
      <w:r w:rsidRPr="008666E9">
        <w:rPr>
          <w:rFonts w:ascii="Times New Roman" w:hAnsi="Times New Roman" w:cs="Times New Roman"/>
        </w:rPr>
        <w:t>=;</w:t>
      </w:r>
      <w:proofErr w:type="spellStart"/>
      <w:r w:rsidRPr="008666E9">
        <w:rPr>
          <w:rFonts w:ascii="Times New Roman" w:hAnsi="Times New Roman" w:cs="Times New Roman"/>
        </w:rPr>
        <w:t>jMismatch</w:t>
      </w:r>
      <w:proofErr w:type="spellEnd"/>
      <w:r w:rsidRPr="008666E9">
        <w:rPr>
          <w:rFonts w:ascii="Times New Roman" w:hAnsi="Times New Roman" w:cs="Times New Roman"/>
        </w:rPr>
        <w:t>=;</w:t>
      </w:r>
      <w:proofErr w:type="spellStart"/>
      <w:r w:rsidRPr="008666E9">
        <w:rPr>
          <w:rFonts w:ascii="Times New Roman" w:hAnsi="Times New Roman" w:cs="Times New Roman"/>
        </w:rPr>
        <w:t>jGap</w:t>
      </w:r>
      <w:proofErr w:type="spellEnd"/>
      <w:r w:rsidRPr="008666E9">
        <w:rPr>
          <w:rFonts w:ascii="Times New Roman" w:hAnsi="Times New Roman" w:cs="Times New Roman"/>
        </w:rPr>
        <w:t>=;</w:t>
      </w:r>
      <w:proofErr w:type="spellStart"/>
      <w:r w:rsidRPr="008666E9">
        <w:rPr>
          <w:rFonts w:ascii="Times New Roman" w:hAnsi="Times New Roman" w:cs="Times New Roman"/>
        </w:rPr>
        <w:t>jSeqPos</w:t>
      </w:r>
      <w:proofErr w:type="spellEnd"/>
      <w:r w:rsidRPr="008666E9">
        <w:rPr>
          <w:rFonts w:ascii="Times New Roman" w:hAnsi="Times New Roman" w:cs="Times New Roman"/>
        </w:rPr>
        <w:t>=;</w:t>
      </w:r>
      <w:proofErr w:type="spellStart"/>
      <w:r w:rsidRPr="008666E9">
        <w:rPr>
          <w:rFonts w:ascii="Times New Roman" w:hAnsi="Times New Roman" w:cs="Times New Roman"/>
        </w:rPr>
        <w:t>jRefPos</w:t>
      </w:r>
      <w:proofErr w:type="spellEnd"/>
      <w:r w:rsidRPr="008666E9">
        <w:rPr>
          <w:rFonts w:ascii="Times New Roman" w:hAnsi="Times New Roman" w:cs="Times New Roman"/>
        </w:rPr>
        <w:t>=;</w:t>
      </w:r>
      <w:r w:rsidR="00D40386">
        <w:rPr>
          <w:rFonts w:ascii="Times New Roman" w:hAnsi="Times New Roman" w:cs="Times New Roman"/>
        </w:rPr>
        <w:t xml:space="preserve"> for example, </w:t>
      </w:r>
      <w:r w:rsidR="00D40386" w:rsidRPr="00D40386">
        <w:rPr>
          <w:rFonts w:ascii="Times New Roman" w:hAnsi="Times New Roman" w:cs="Times New Roman"/>
        </w:rPr>
        <w:t>vIdentity=98.17;vLen=109;vMismatch=2;vGap=0;vSeqPos1-109=;vRefPos=183-291;dIdentity=100;dLen=7;dMismatch=0;dGap=0;dSeqPos=113-119;dRefPos=3-9; jIdentity=88.64;jLen=44;jMismatch=5;jGap=0;jSeqPos=124-167;jRefPos=4-47;</w:t>
      </w:r>
    </w:p>
    <w:p w14:paraId="2D277544" w14:textId="77777777" w:rsidR="00D40386" w:rsidRPr="008666E9" w:rsidRDefault="00D40386" w:rsidP="00D40386">
      <w:pPr>
        <w:pStyle w:val="a9"/>
        <w:ind w:left="360" w:firstLineChars="0" w:firstLine="0"/>
        <w:rPr>
          <w:rFonts w:ascii="Times New Roman" w:hAnsi="Times New Roman" w:cs="Times New Roman" w:hint="eastAsia"/>
        </w:rPr>
      </w:pPr>
    </w:p>
    <w:p w14:paraId="23B0F4CF" w14:textId="77777777" w:rsidR="00874D7A" w:rsidRPr="00AB4199" w:rsidRDefault="00874D7A">
      <w:pPr>
        <w:rPr>
          <w:rFonts w:ascii="Times New Roman" w:hAnsi="Times New Roman" w:cs="Times New Roman"/>
        </w:rPr>
      </w:pPr>
    </w:p>
    <w:sectPr w:rsidR="00874D7A" w:rsidRPr="00AB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EBAE" w14:textId="77777777" w:rsidR="000E68DE" w:rsidRDefault="000E68DE" w:rsidP="00CD0434">
      <w:r>
        <w:separator/>
      </w:r>
    </w:p>
  </w:endnote>
  <w:endnote w:type="continuationSeparator" w:id="0">
    <w:p w14:paraId="1743DAEA" w14:textId="77777777" w:rsidR="000E68DE" w:rsidRDefault="000E68DE" w:rsidP="00CD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8C86" w14:textId="77777777" w:rsidR="000E68DE" w:rsidRDefault="000E68DE" w:rsidP="00CD0434">
      <w:r>
        <w:separator/>
      </w:r>
    </w:p>
  </w:footnote>
  <w:footnote w:type="continuationSeparator" w:id="0">
    <w:p w14:paraId="42722B5B" w14:textId="77777777" w:rsidR="000E68DE" w:rsidRDefault="000E68DE" w:rsidP="00CD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6D42"/>
    <w:multiLevelType w:val="hybridMultilevel"/>
    <w:tmpl w:val="128A95DA"/>
    <w:lvl w:ilvl="0" w:tplc="1B4A5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9F"/>
    <w:rsid w:val="00081FAC"/>
    <w:rsid w:val="00090E85"/>
    <w:rsid w:val="000E68DE"/>
    <w:rsid w:val="0019531F"/>
    <w:rsid w:val="002E57C4"/>
    <w:rsid w:val="0030024F"/>
    <w:rsid w:val="00323D41"/>
    <w:rsid w:val="003277C5"/>
    <w:rsid w:val="005362BD"/>
    <w:rsid w:val="006B4511"/>
    <w:rsid w:val="007F6186"/>
    <w:rsid w:val="007F6724"/>
    <w:rsid w:val="00835ED2"/>
    <w:rsid w:val="00854ED0"/>
    <w:rsid w:val="00861EFD"/>
    <w:rsid w:val="008666E9"/>
    <w:rsid w:val="00874D7A"/>
    <w:rsid w:val="00892FF7"/>
    <w:rsid w:val="008A39B8"/>
    <w:rsid w:val="008C09BB"/>
    <w:rsid w:val="008D27A4"/>
    <w:rsid w:val="00914BBD"/>
    <w:rsid w:val="00AB4199"/>
    <w:rsid w:val="00BE3A9F"/>
    <w:rsid w:val="00C02AD0"/>
    <w:rsid w:val="00CD0434"/>
    <w:rsid w:val="00D40386"/>
    <w:rsid w:val="00F61D5B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0E4A7"/>
  <w15:chartTrackingRefBased/>
  <w15:docId w15:val="{C53D4C9B-BD40-414A-BB1B-BF9C451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4E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54E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43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54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54E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54ED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54ED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54E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54ED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张伟(Wei Zhang)</dc:creator>
  <cp:keywords/>
  <dc:description/>
  <cp:lastModifiedBy>张伟(Wei Zhang)</cp:lastModifiedBy>
  <cp:revision>12</cp:revision>
  <dcterms:created xsi:type="dcterms:W3CDTF">2018-07-31T01:51:00Z</dcterms:created>
  <dcterms:modified xsi:type="dcterms:W3CDTF">2018-08-01T01:49:00Z</dcterms:modified>
</cp:coreProperties>
</file>